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79" w:rsidRPr="00715134" w:rsidRDefault="001D4E79" w:rsidP="001D4E79">
      <w:pPr>
        <w:spacing w:after="160" w:line="259" w:lineRule="auto"/>
        <w:rPr>
          <w:b/>
          <w:u w:val="single"/>
        </w:rPr>
      </w:pPr>
      <w:proofErr w:type="gramStart"/>
      <w:r w:rsidRPr="00715134">
        <w:rPr>
          <w:b/>
          <w:u w:val="single"/>
        </w:rPr>
        <w:t>Online Appendix A.</w:t>
      </w:r>
      <w:proofErr w:type="gramEnd"/>
      <w:r w:rsidRPr="00715134">
        <w:rPr>
          <w:b/>
          <w:u w:val="single"/>
        </w:rPr>
        <w:t xml:space="preserve"> </w:t>
      </w:r>
    </w:p>
    <w:p w:rsidR="001D4E79" w:rsidRPr="00371861" w:rsidRDefault="001D4E79" w:rsidP="001D4E79">
      <w:pPr>
        <w:spacing w:after="160" w:line="259" w:lineRule="auto"/>
        <w:rPr>
          <w:b/>
        </w:rPr>
      </w:pPr>
      <w:proofErr w:type="gramStart"/>
      <w:r w:rsidRPr="00371861">
        <w:rPr>
          <w:b/>
        </w:rPr>
        <w:t xml:space="preserve">Table </w:t>
      </w:r>
      <w:proofErr w:type="spellStart"/>
      <w:r w:rsidRPr="00371861">
        <w:rPr>
          <w:b/>
        </w:rPr>
        <w:t>1A</w:t>
      </w:r>
      <w:proofErr w:type="spellEnd"/>
      <w:r w:rsidRPr="00371861">
        <w:rPr>
          <w:b/>
        </w:rPr>
        <w:t>.</w:t>
      </w:r>
      <w:proofErr w:type="gramEnd"/>
      <w:r w:rsidRPr="00371861">
        <w:rPr>
          <w:b/>
        </w:rPr>
        <w:t xml:space="preserve"> Descriptive Statistics</w:t>
      </w:r>
    </w:p>
    <w:tbl>
      <w:tblPr>
        <w:tblpPr w:leftFromText="180" w:rightFromText="180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677"/>
        <w:gridCol w:w="1677"/>
        <w:gridCol w:w="1677"/>
        <w:gridCol w:w="1678"/>
        <w:gridCol w:w="1678"/>
      </w:tblGrid>
      <w:tr w:rsidR="001D4E79" w:rsidRPr="004873FA" w:rsidTr="00043A7A">
        <w:trPr>
          <w:trHeight w:val="576"/>
        </w:trPr>
        <w:tc>
          <w:tcPr>
            <w:tcW w:w="14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ind w:left="245"/>
              <w:jc w:val="center"/>
              <w:rPr>
                <w:rFonts w:eastAsia="Calibri"/>
              </w:rPr>
            </w:pPr>
          </w:p>
        </w:tc>
        <w:tc>
          <w:tcPr>
            <w:tcW w:w="9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Obs.</w:t>
            </w:r>
          </w:p>
        </w:tc>
        <w:tc>
          <w:tcPr>
            <w:tcW w:w="9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Mean</w:t>
            </w:r>
          </w:p>
        </w:tc>
        <w:tc>
          <w:tcPr>
            <w:tcW w:w="9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Std. Dev.</w:t>
            </w:r>
          </w:p>
        </w:tc>
        <w:tc>
          <w:tcPr>
            <w:tcW w:w="9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Min.</w:t>
            </w:r>
          </w:p>
        </w:tc>
        <w:tc>
          <w:tcPr>
            <w:tcW w:w="97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Max.</w:t>
            </w:r>
          </w:p>
        </w:tc>
      </w:tr>
      <w:tr w:rsidR="001D4E79" w:rsidRPr="004873FA" w:rsidTr="00043A7A">
        <w:trPr>
          <w:trHeight w:val="720"/>
        </w:trPr>
        <w:tc>
          <w:tcPr>
            <w:tcW w:w="144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rPr>
                <w:rFonts w:eastAsia="Calibri"/>
              </w:rPr>
            </w:pPr>
            <w:r w:rsidRPr="004873FA">
              <w:rPr>
                <w:rFonts w:eastAsia="Calibri"/>
              </w:rPr>
              <w:t>Cyber Threats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3,</w:t>
            </w:r>
            <w:r>
              <w:rPr>
                <w:rFonts w:eastAsia="Calibri"/>
              </w:rPr>
              <w:t>110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0.08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0.79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0</w:t>
            </w:r>
          </w:p>
        </w:tc>
        <w:tc>
          <w:tcPr>
            <w:tcW w:w="97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24</w:t>
            </w:r>
          </w:p>
        </w:tc>
      </w:tr>
      <w:tr w:rsidR="001D4E79" w:rsidRPr="004873FA" w:rsidTr="00043A7A">
        <w:trPr>
          <w:trHeight w:val="720"/>
        </w:trPr>
        <w:tc>
          <w:tcPr>
            <w:tcW w:w="1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Enduring Rivalry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3,110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0.75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0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1D4E79" w:rsidRPr="004873FA" w:rsidTr="00043A7A">
        <w:trPr>
          <w:trHeight w:val="720"/>
        </w:trPr>
        <w:tc>
          <w:tcPr>
            <w:tcW w:w="1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Strategic Rivalry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3,110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0.56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1.03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0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1D4E79" w:rsidRPr="004873FA" w:rsidTr="00043A7A">
        <w:trPr>
          <w:trHeight w:val="720"/>
        </w:trPr>
        <w:tc>
          <w:tcPr>
            <w:tcW w:w="1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rPr>
                <w:rFonts w:eastAsia="Calibri"/>
              </w:rPr>
            </w:pPr>
            <w:r w:rsidRPr="004873FA">
              <w:rPr>
                <w:rFonts w:eastAsia="Calibri"/>
              </w:rPr>
              <w:t>GDP per capita (logged)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2,982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8.16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1.57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4.75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11.62</w:t>
            </w:r>
          </w:p>
        </w:tc>
      </w:tr>
      <w:tr w:rsidR="001D4E79" w:rsidRPr="004873FA" w:rsidTr="00043A7A">
        <w:trPr>
          <w:trHeight w:val="720"/>
        </w:trPr>
        <w:tc>
          <w:tcPr>
            <w:tcW w:w="1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Default="001D4E79" w:rsidP="00043A7A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Military Spending (logged)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2,648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0.58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0.98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-6.79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4E79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4.77</w:t>
            </w:r>
          </w:p>
        </w:tc>
      </w:tr>
      <w:tr w:rsidR="001D4E79" w:rsidRPr="004873FA" w:rsidTr="00043A7A">
        <w:trPr>
          <w:trHeight w:val="720"/>
        </w:trPr>
        <w:tc>
          <w:tcPr>
            <w:tcW w:w="1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Default="001D4E79" w:rsidP="00043A7A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Regime Type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3,110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2.84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6.74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-10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4E79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1D4E79" w:rsidRPr="004873FA" w:rsidTr="00043A7A">
        <w:trPr>
          <w:trHeight w:val="720"/>
        </w:trPr>
        <w:tc>
          <w:tcPr>
            <w:tcW w:w="1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Population (logged)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3,107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16.03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12.65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21.01</w:t>
            </w:r>
          </w:p>
        </w:tc>
      </w:tr>
      <w:tr w:rsidR="001D4E79" w:rsidRPr="004873FA" w:rsidTr="00043A7A">
        <w:trPr>
          <w:trHeight w:val="720"/>
        </w:trPr>
        <w:tc>
          <w:tcPr>
            <w:tcW w:w="14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rPr>
                <w:rFonts w:eastAsia="Calibri"/>
              </w:rPr>
            </w:pPr>
            <w:r w:rsidRPr="004873FA">
              <w:rPr>
                <w:rFonts w:eastAsia="Calibri"/>
              </w:rPr>
              <w:t>Regime Type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3,169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2.76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6.75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-10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10</w:t>
            </w:r>
          </w:p>
        </w:tc>
      </w:tr>
      <w:tr w:rsidR="001D4E79" w:rsidRPr="004873FA" w:rsidTr="00043A7A">
        <w:trPr>
          <w:trHeight w:val="720"/>
        </w:trPr>
        <w:tc>
          <w:tcPr>
            <w:tcW w:w="144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rPr>
                <w:rFonts w:eastAsia="Calibri"/>
              </w:rPr>
            </w:pPr>
            <w:r w:rsidRPr="004873FA">
              <w:rPr>
                <w:rFonts w:eastAsia="Calibri"/>
              </w:rPr>
              <w:t>Media Bias (logged)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3,</w:t>
            </w:r>
            <w:r>
              <w:rPr>
                <w:rFonts w:eastAsia="Calibri"/>
              </w:rPr>
              <w:t>071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6.27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1.93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 w:rsidRPr="004873FA">
              <w:rPr>
                <w:rFonts w:eastAsia="Calibri"/>
              </w:rPr>
              <w:t>0</w:t>
            </w:r>
          </w:p>
        </w:tc>
        <w:tc>
          <w:tcPr>
            <w:tcW w:w="9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1D4E79" w:rsidRPr="004873FA" w:rsidRDefault="001D4E79" w:rsidP="00043A7A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12.37</w:t>
            </w:r>
          </w:p>
        </w:tc>
      </w:tr>
    </w:tbl>
    <w:p w:rsidR="001D4E79" w:rsidRPr="004873FA" w:rsidRDefault="001D4E79" w:rsidP="001D4E79">
      <w:pPr>
        <w:spacing w:line="240" w:lineRule="auto"/>
        <w:jc w:val="both"/>
        <w:rPr>
          <w:rFonts w:eastAsia="Calibri"/>
        </w:rPr>
      </w:pPr>
    </w:p>
    <w:p w:rsidR="001D4E79" w:rsidRDefault="001D4E79" w:rsidP="001D4E79">
      <w:pPr>
        <w:jc w:val="center"/>
      </w:pPr>
    </w:p>
    <w:p w:rsidR="001D4E79" w:rsidRDefault="001D4E79" w:rsidP="001D4E79"/>
    <w:p w:rsidR="001D4E79" w:rsidRDefault="001D4E79" w:rsidP="001D4E79"/>
    <w:p w:rsidR="001D4E79" w:rsidRDefault="001D4E79" w:rsidP="001D4E79"/>
    <w:p w:rsidR="001D4E79" w:rsidRDefault="001D4E79" w:rsidP="001D4E79"/>
    <w:p w:rsidR="001D4E79" w:rsidRDefault="001D4E79" w:rsidP="001D4E79"/>
    <w:p w:rsidR="001D4E79" w:rsidRDefault="001D4E79" w:rsidP="001D4E79"/>
    <w:p w:rsidR="001D4E79" w:rsidRDefault="001D4E79" w:rsidP="001D4E79"/>
    <w:p w:rsidR="001D4E79" w:rsidRDefault="001D4E79" w:rsidP="001D4E79"/>
    <w:p w:rsidR="001D4E79" w:rsidRDefault="001D4E79" w:rsidP="001D4E79"/>
    <w:p w:rsidR="001D4E79" w:rsidRDefault="001D4E79" w:rsidP="001D4E79">
      <w:pPr>
        <w:ind w:firstLine="720"/>
        <w:rPr>
          <w:b/>
        </w:rPr>
      </w:pPr>
      <w:proofErr w:type="gramStart"/>
      <w:r w:rsidRPr="00A94FA0">
        <w:rPr>
          <w:b/>
        </w:rPr>
        <w:t xml:space="preserve">Table </w:t>
      </w:r>
      <w:proofErr w:type="spellStart"/>
      <w:r>
        <w:rPr>
          <w:b/>
        </w:rPr>
        <w:t>2</w:t>
      </w:r>
      <w:r w:rsidRPr="00A94FA0">
        <w:rPr>
          <w:b/>
        </w:rPr>
        <w:t>A</w:t>
      </w:r>
      <w:proofErr w:type="spellEnd"/>
      <w:r w:rsidRPr="00A94FA0">
        <w:rPr>
          <w:b/>
        </w:rPr>
        <w:t>.</w:t>
      </w:r>
      <w:proofErr w:type="gramEnd"/>
      <w:r w:rsidRPr="00A94FA0">
        <w:rPr>
          <w:b/>
        </w:rPr>
        <w:t xml:space="preserve"> Robustness Checks</w:t>
      </w:r>
      <w:r>
        <w:rPr>
          <w:b/>
        </w:rPr>
        <w:t xml:space="preserve"> on Alternative Specifications of Enduring Rivalry</w:t>
      </w:r>
    </w:p>
    <w:p w:rsidR="001D4E79" w:rsidRDefault="001D4E79" w:rsidP="001D4E79">
      <w:pPr>
        <w:tabs>
          <w:tab w:val="left" w:pos="540"/>
        </w:tabs>
        <w:ind w:left="270"/>
        <w:rPr>
          <w:b/>
        </w:rPr>
      </w:pPr>
    </w:p>
    <w:tbl>
      <w:tblPr>
        <w:tblW w:w="7275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1"/>
        <w:gridCol w:w="1584"/>
        <w:gridCol w:w="1440"/>
      </w:tblGrid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715134">
              <w:t>Model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715134">
              <w:t xml:space="preserve">Model </w:t>
            </w:r>
            <w:r>
              <w:t>2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  <w:r w:rsidRPr="00715134">
              <w:t>Enduring Rivalry (</w:t>
            </w:r>
            <w:r w:rsidRPr="00B466A2">
              <w:rPr>
                <w:b/>
                <w:bCs/>
                <w:color w:val="000000" w:themeColor="text1"/>
              </w:rPr>
              <w:t>1990-2001</w:t>
            </w:r>
            <w:r w:rsidRPr="00715134"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-0.413***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(0.154)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  <w:r w:rsidRPr="00715134">
              <w:t>Enduring Rivalry (</w:t>
            </w:r>
            <w:r w:rsidRPr="00B466A2">
              <w:rPr>
                <w:b/>
                <w:bCs/>
              </w:rPr>
              <w:t xml:space="preserve">1990-2009, </w:t>
            </w:r>
            <w:proofErr w:type="spellStart"/>
            <w:r w:rsidRPr="00B466A2">
              <w:rPr>
                <w:b/>
                <w:bCs/>
              </w:rPr>
              <w:t>ipolate</w:t>
            </w:r>
            <w:proofErr w:type="spellEnd"/>
            <w:r w:rsidRPr="00715134"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-0.260***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B466A2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sz w:val="16"/>
                <w:szCs w:val="16"/>
              </w:rPr>
            </w:pPr>
            <w:r w:rsidRPr="00B466A2">
              <w:rPr>
                <w:b/>
                <w:bCs/>
                <w:i/>
                <w:sz w:val="16"/>
                <w:szCs w:val="16"/>
              </w:rPr>
              <w:t xml:space="preserve">1990-2001 values extrapolated to 2009 via </w:t>
            </w:r>
            <w:proofErr w:type="spellStart"/>
            <w:r w:rsidRPr="00B466A2">
              <w:rPr>
                <w:b/>
                <w:bCs/>
                <w:i/>
                <w:sz w:val="16"/>
                <w:szCs w:val="16"/>
              </w:rPr>
              <w:t>ipolate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(0.037)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  <w:r w:rsidRPr="00715134">
              <w:t>GDP Per Capita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0.889***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0.217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(0.242)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(0.266)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  <w:r w:rsidRPr="00715134">
              <w:t>Military Spending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1.260***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0.251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(0.477)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(0.638)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  <w:r w:rsidRPr="00715134">
              <w:t>Regime Type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-0.020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-0.011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(0.018)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(0.025)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  <w:r w:rsidRPr="00715134">
              <w:t>Total Population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1.072***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0.399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(0.261)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(0.205)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  <w:r w:rsidRPr="00715134">
              <w:t>Media Bias (logged)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0.483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0.554*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(0.572)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(0.257)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  <w:r w:rsidRPr="00715134">
              <w:t>Lagged Dependent Variable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-0.079**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-0.044***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(0.034)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(0.009)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  <w:r>
              <w:t>U.S. Dummy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-0.071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0.951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(2.169)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(1.490)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  <w:r w:rsidRPr="00715134"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-32.038***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-14.016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(6.096)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(8.707)</w:t>
            </w:r>
          </w:p>
        </w:tc>
      </w:tr>
      <w:tr w:rsidR="001D4E79" w:rsidRPr="00715134" w:rsidTr="00043A7A">
        <w:trPr>
          <w:jc w:val="center"/>
        </w:trPr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D4E79" w:rsidRPr="00715134" w:rsidTr="00043A7A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</w:pPr>
            <w:r w:rsidRPr="00715134"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715134">
              <w:t>1,398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E79" w:rsidRPr="00715134" w:rsidRDefault="001D4E79" w:rsidP="00043A7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  <w:r w:rsidRPr="00715134">
              <w:t>2,476</w:t>
            </w:r>
          </w:p>
        </w:tc>
      </w:tr>
    </w:tbl>
    <w:p w:rsidR="001D4E79" w:rsidRDefault="001D4E79" w:rsidP="001D4E79">
      <w:pPr>
        <w:tabs>
          <w:tab w:val="left" w:pos="540"/>
        </w:tabs>
        <w:ind w:left="1080"/>
        <w:jc w:val="center"/>
      </w:pPr>
    </w:p>
    <w:p w:rsidR="001D4E79" w:rsidRPr="00145513" w:rsidRDefault="001D4E79" w:rsidP="001D4E79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ind w:left="1080"/>
      </w:pPr>
      <w:r w:rsidRPr="00145513">
        <w:t>Robust standard errors in parentheses; GDP per capita, military spending, population, and</w:t>
      </w:r>
      <w:r>
        <w:t xml:space="preserve"> </w:t>
      </w:r>
      <w:r w:rsidRPr="00145513">
        <w:t>media bias are logged for normality</w:t>
      </w:r>
      <w:r>
        <w:t xml:space="preserve">. </w:t>
      </w:r>
      <w:r w:rsidRPr="00145513">
        <w:t>*** p&lt;0.01, ** p&lt;0.05, * p&lt;0.1</w:t>
      </w:r>
    </w:p>
    <w:p w:rsidR="001D4E79" w:rsidRPr="00A94FA0" w:rsidRDefault="001D4E79" w:rsidP="001D4E79">
      <w:pPr>
        <w:tabs>
          <w:tab w:val="left" w:pos="540"/>
        </w:tabs>
        <w:ind w:left="1080"/>
        <w:rPr>
          <w:b/>
        </w:rPr>
      </w:pPr>
    </w:p>
    <w:p w:rsidR="001D4E79" w:rsidRDefault="001D4E79" w:rsidP="001D4E79">
      <w:pPr>
        <w:tabs>
          <w:tab w:val="left" w:pos="540"/>
        </w:tabs>
        <w:spacing w:line="240" w:lineRule="auto"/>
        <w:ind w:left="1080"/>
        <w:jc w:val="center"/>
      </w:pPr>
    </w:p>
    <w:p w:rsidR="001D4E79" w:rsidRDefault="001D4E79" w:rsidP="001D4E79">
      <w:pPr>
        <w:tabs>
          <w:tab w:val="left" w:pos="540"/>
        </w:tabs>
        <w:spacing w:line="240" w:lineRule="auto"/>
        <w:ind w:left="1080"/>
      </w:pPr>
      <w:r>
        <w:t xml:space="preserve">Note:  these robustness estimates use alternative </w:t>
      </w:r>
      <w:proofErr w:type="spellStart"/>
      <w:r>
        <w:t>operationalizations</w:t>
      </w:r>
      <w:proofErr w:type="spellEnd"/>
      <w:r>
        <w:t xml:space="preserve"> of the enduring rivalry data than that used in the main text.  See page 22 of the main text for a complete description of these alternative specifications.</w:t>
      </w:r>
    </w:p>
    <w:p w:rsidR="001D4E79" w:rsidRDefault="001D4E79" w:rsidP="001D4E79">
      <w:pPr>
        <w:tabs>
          <w:tab w:val="left" w:pos="540"/>
        </w:tabs>
        <w:ind w:left="1080"/>
        <w:jc w:val="center"/>
      </w:pPr>
    </w:p>
    <w:p w:rsidR="001D4E79" w:rsidRDefault="001D4E79" w:rsidP="001D4E79">
      <w:pPr>
        <w:tabs>
          <w:tab w:val="left" w:pos="540"/>
        </w:tabs>
        <w:ind w:left="1080"/>
      </w:pPr>
    </w:p>
    <w:p w:rsidR="001D4E79" w:rsidRDefault="001D4E79" w:rsidP="001D4E79">
      <w:pPr>
        <w:tabs>
          <w:tab w:val="left" w:pos="540"/>
        </w:tabs>
      </w:pPr>
    </w:p>
    <w:p w:rsidR="001D4E79" w:rsidRDefault="001D4E79" w:rsidP="001D4E79">
      <w:pPr>
        <w:tabs>
          <w:tab w:val="left" w:pos="540"/>
        </w:tabs>
      </w:pPr>
    </w:p>
    <w:p w:rsidR="001D4E79" w:rsidRDefault="001D4E79" w:rsidP="001D4E79">
      <w:pPr>
        <w:tabs>
          <w:tab w:val="left" w:pos="540"/>
        </w:tabs>
      </w:pPr>
    </w:p>
    <w:p w:rsidR="001D4E79" w:rsidRDefault="001D4E79" w:rsidP="001D4E79"/>
    <w:p w:rsidR="001D4E79" w:rsidRDefault="001D4E79" w:rsidP="001D4E79"/>
    <w:p w:rsidR="001D4E79" w:rsidRDefault="001D4E79" w:rsidP="001D4E79">
      <w:pPr>
        <w:spacing w:after="160" w:line="259" w:lineRule="auto"/>
      </w:pPr>
    </w:p>
    <w:p w:rsidR="001D4E79" w:rsidRPr="00715134" w:rsidRDefault="001D4E79" w:rsidP="001D4E79">
      <w:pPr>
        <w:rPr>
          <w:b/>
          <w:u w:val="single"/>
        </w:rPr>
      </w:pPr>
      <w:r w:rsidRPr="00715134">
        <w:rPr>
          <w:b/>
          <w:u w:val="single"/>
        </w:rPr>
        <w:t>Online Appendix</w:t>
      </w:r>
      <w:r>
        <w:rPr>
          <w:b/>
          <w:u w:val="single"/>
        </w:rPr>
        <w:t xml:space="preserve"> B</w:t>
      </w:r>
      <w:r w:rsidRPr="00715134">
        <w:rPr>
          <w:b/>
          <w:u w:val="single"/>
        </w:rPr>
        <w:t>. Cyber Threat Search Terms</w:t>
      </w:r>
    </w:p>
    <w:p w:rsidR="001D4E79" w:rsidRDefault="001D4E79" w:rsidP="001D4E79"/>
    <w:p w:rsidR="001D4E79" w:rsidRPr="000258CB" w:rsidRDefault="001D4E79" w:rsidP="001D4E79">
      <w:r w:rsidRPr="000258CB">
        <w:t>The following search terms were used to ensure as many</w:t>
      </w:r>
      <w:r>
        <w:t xml:space="preserve"> </w:t>
      </w:r>
      <w:r w:rsidRPr="000258CB">
        <w:t xml:space="preserve">cases of cyber threats as </w:t>
      </w:r>
    </w:p>
    <w:p w:rsidR="001D4E79" w:rsidRPr="000258CB" w:rsidRDefault="001D4E79" w:rsidP="001D4E79">
      <w:proofErr w:type="gramStart"/>
      <w:r w:rsidRPr="000258CB">
        <w:t>possible</w:t>
      </w:r>
      <w:proofErr w:type="gramEnd"/>
      <w:r w:rsidRPr="000258CB">
        <w:t xml:space="preserve"> were detected: botnet, Chinese firewall, computer worm, cyber, </w:t>
      </w:r>
      <w:proofErr w:type="spellStart"/>
      <w:r w:rsidRPr="000258CB">
        <w:t>cyber attack</w:t>
      </w:r>
      <w:proofErr w:type="spellEnd"/>
      <w:r w:rsidRPr="000258CB">
        <w:t xml:space="preserve">, cyber </w:t>
      </w:r>
    </w:p>
    <w:p w:rsidR="001D4E79" w:rsidRPr="000258CB" w:rsidRDefault="001D4E79" w:rsidP="001D4E79">
      <w:proofErr w:type="gramStart"/>
      <w:r w:rsidRPr="000258CB">
        <w:t>crime</w:t>
      </w:r>
      <w:proofErr w:type="gramEnd"/>
      <w:r w:rsidRPr="000258CB">
        <w:t xml:space="preserve">, cyber espionage, cyber sabotage, cyber spying, cyber terror, cyber terrorism, cyber threat, </w:t>
      </w:r>
    </w:p>
    <w:p w:rsidR="001D4E79" w:rsidRPr="000258CB" w:rsidRDefault="001D4E79" w:rsidP="001D4E79">
      <w:proofErr w:type="gramStart"/>
      <w:r w:rsidRPr="000258CB">
        <w:t>cyber</w:t>
      </w:r>
      <w:proofErr w:type="gramEnd"/>
      <w:r w:rsidRPr="000258CB">
        <w:t xml:space="preserve"> war, cyber warfare, </w:t>
      </w:r>
      <w:proofErr w:type="spellStart"/>
      <w:r w:rsidRPr="000258CB">
        <w:t>cyberattack</w:t>
      </w:r>
      <w:proofErr w:type="spellEnd"/>
      <w:r w:rsidRPr="000258CB">
        <w:t xml:space="preserve">, cyber-attack, cybercrime, cyber-crime, </w:t>
      </w:r>
      <w:proofErr w:type="spellStart"/>
      <w:r w:rsidRPr="000258CB">
        <w:t>cyberespionage</w:t>
      </w:r>
      <w:proofErr w:type="spellEnd"/>
      <w:r w:rsidRPr="000258CB">
        <w:t xml:space="preserve">, </w:t>
      </w:r>
    </w:p>
    <w:p w:rsidR="001D4E79" w:rsidRPr="000258CB" w:rsidRDefault="001D4E79" w:rsidP="001D4E79">
      <w:proofErr w:type="gramStart"/>
      <w:r w:rsidRPr="000258CB">
        <w:t>cyber-espionage</w:t>
      </w:r>
      <w:proofErr w:type="gramEnd"/>
      <w:r w:rsidRPr="000258CB">
        <w:t xml:space="preserve">, cyber-sabotage, cyberspace, cyber-space, </w:t>
      </w:r>
      <w:proofErr w:type="spellStart"/>
      <w:r w:rsidRPr="000258CB">
        <w:t>cyberterror</w:t>
      </w:r>
      <w:proofErr w:type="spellEnd"/>
      <w:r w:rsidRPr="000258CB">
        <w:t xml:space="preserve">, cyber-terror, </w:t>
      </w:r>
      <w:proofErr w:type="spellStart"/>
      <w:r w:rsidRPr="000258CB">
        <w:t>cyberterrorism</w:t>
      </w:r>
      <w:proofErr w:type="spellEnd"/>
      <w:r w:rsidRPr="000258CB">
        <w:t xml:space="preserve">, cyber-terrorism, </w:t>
      </w:r>
      <w:proofErr w:type="spellStart"/>
      <w:r w:rsidRPr="000258CB">
        <w:t>cyberthreat</w:t>
      </w:r>
      <w:proofErr w:type="spellEnd"/>
      <w:r w:rsidRPr="000258CB">
        <w:t xml:space="preserve">, cyber-threat, </w:t>
      </w:r>
      <w:proofErr w:type="spellStart"/>
      <w:r w:rsidRPr="000258CB">
        <w:t>cyberwar</w:t>
      </w:r>
      <w:proofErr w:type="spellEnd"/>
      <w:r w:rsidRPr="000258CB">
        <w:t xml:space="preserve">, cyber-war, </w:t>
      </w:r>
      <w:proofErr w:type="spellStart"/>
      <w:r w:rsidRPr="000258CB">
        <w:t>cyberwarfare</w:t>
      </w:r>
      <w:proofErr w:type="spellEnd"/>
      <w:r w:rsidRPr="000258CB">
        <w:t xml:space="preserve">, </w:t>
      </w:r>
    </w:p>
    <w:p w:rsidR="001D4E79" w:rsidRPr="000258CB" w:rsidRDefault="001D4E79" w:rsidP="001D4E79">
      <w:proofErr w:type="gramStart"/>
      <w:r w:rsidRPr="000258CB">
        <w:t>cyber-warfare</w:t>
      </w:r>
      <w:proofErr w:type="gramEnd"/>
      <w:r w:rsidRPr="000258CB">
        <w:t xml:space="preserve">, </w:t>
      </w:r>
      <w:proofErr w:type="spellStart"/>
      <w:r w:rsidRPr="000258CB">
        <w:t>DDoS</w:t>
      </w:r>
      <w:proofErr w:type="spellEnd"/>
      <w:r w:rsidRPr="000258CB">
        <w:t xml:space="preserve">, denial of service, distributed denial of service, firewall, </w:t>
      </w:r>
      <w:proofErr w:type="spellStart"/>
      <w:r w:rsidRPr="000258CB">
        <w:t>GhostNet</w:t>
      </w:r>
      <w:proofErr w:type="spellEnd"/>
      <w:r w:rsidRPr="000258CB">
        <w:t xml:space="preserve">, hacked, </w:t>
      </w:r>
    </w:p>
    <w:p w:rsidR="001D4E79" w:rsidRPr="000258CB" w:rsidRDefault="001D4E79" w:rsidP="001D4E79">
      <w:proofErr w:type="gramStart"/>
      <w:r w:rsidRPr="000258CB">
        <w:lastRenderedPageBreak/>
        <w:t>hacker</w:t>
      </w:r>
      <w:proofErr w:type="gramEnd"/>
      <w:r w:rsidRPr="000258CB">
        <w:t xml:space="preserve">, hackers, hacking, </w:t>
      </w:r>
      <w:proofErr w:type="spellStart"/>
      <w:r w:rsidRPr="000258CB">
        <w:t>hacktivism</w:t>
      </w:r>
      <w:proofErr w:type="spellEnd"/>
      <w:r w:rsidRPr="000258CB">
        <w:t xml:space="preserve">, industrial espionage, </w:t>
      </w:r>
      <w:proofErr w:type="spellStart"/>
      <w:r w:rsidRPr="000258CB">
        <w:t>LulzSec</w:t>
      </w:r>
      <w:proofErr w:type="spellEnd"/>
      <w:r w:rsidRPr="000258CB">
        <w:t xml:space="preserve">, Moonlight Maze, Pentagon </w:t>
      </w:r>
    </w:p>
    <w:p w:rsidR="001D4E79" w:rsidRPr="000258CB" w:rsidRDefault="001D4E79" w:rsidP="001D4E79">
      <w:proofErr w:type="gramStart"/>
      <w:r w:rsidRPr="000258CB">
        <w:t>firewall</w:t>
      </w:r>
      <w:proofErr w:type="gramEnd"/>
      <w:r w:rsidRPr="000258CB">
        <w:t xml:space="preserve">, power grid, Red Hacker Alliance, rootkit, </w:t>
      </w:r>
      <w:proofErr w:type="spellStart"/>
      <w:r w:rsidRPr="000258CB">
        <w:t>Stuxnet</w:t>
      </w:r>
      <w:proofErr w:type="spellEnd"/>
      <w:r w:rsidRPr="000258CB">
        <w:t xml:space="preserve">, Titan Rain, Trojan horse virus, and </w:t>
      </w:r>
    </w:p>
    <w:p w:rsidR="001D4E79" w:rsidRPr="000258CB" w:rsidRDefault="001D4E79" w:rsidP="001D4E79">
      <w:proofErr w:type="gramStart"/>
      <w:r w:rsidRPr="000258CB">
        <w:t>Trojan horse.</w:t>
      </w:r>
      <w:proofErr w:type="gramEnd"/>
      <w:r w:rsidRPr="000258CB">
        <w:t xml:space="preserve"> </w:t>
      </w:r>
    </w:p>
    <w:p w:rsidR="001D4E79" w:rsidRPr="004873FA" w:rsidRDefault="001D4E79" w:rsidP="001D4E79"/>
    <w:p w:rsidR="001D4E79" w:rsidRPr="004873FA" w:rsidRDefault="001D4E79" w:rsidP="001D4E79"/>
    <w:p w:rsidR="001D4E79" w:rsidRPr="004873FA" w:rsidRDefault="001D4E79" w:rsidP="001D4E79"/>
    <w:p w:rsidR="001D4E79" w:rsidRPr="004873FA" w:rsidRDefault="001D4E79" w:rsidP="001D4E79"/>
    <w:p w:rsidR="001D4E79" w:rsidRPr="004873FA" w:rsidRDefault="001D4E79" w:rsidP="001D4E79"/>
    <w:p w:rsidR="001D4E79" w:rsidRPr="004873FA" w:rsidRDefault="001D4E79" w:rsidP="001D4E79"/>
    <w:p w:rsidR="001D4E79" w:rsidRPr="004873FA" w:rsidRDefault="001D4E79" w:rsidP="001D4E79"/>
    <w:p w:rsidR="001D4E79" w:rsidRPr="004873FA" w:rsidRDefault="001D4E79" w:rsidP="001D4E79"/>
    <w:p w:rsidR="001D4E79" w:rsidRPr="00F95DD0" w:rsidRDefault="001D4E79" w:rsidP="001D4E79">
      <w:pPr>
        <w:rPr>
          <w:b/>
        </w:rPr>
      </w:pPr>
    </w:p>
    <w:p w:rsidR="005C5423" w:rsidRDefault="001D4E79">
      <w:bookmarkStart w:id="0" w:name="_GoBack"/>
      <w:bookmarkEnd w:id="0"/>
    </w:p>
    <w:sectPr w:rsidR="005C5423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20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4FB" w:rsidRDefault="001D4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44FB" w:rsidRDefault="001D4E7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A9"/>
    <w:rsid w:val="001D4E79"/>
    <w:rsid w:val="002446D4"/>
    <w:rsid w:val="002F25BE"/>
    <w:rsid w:val="00331D80"/>
    <w:rsid w:val="005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4E79"/>
    <w:pPr>
      <w:tabs>
        <w:tab w:val="center" w:pos="4320"/>
        <w:tab w:val="right" w:pos="864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D4E7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4E79"/>
    <w:pPr>
      <w:tabs>
        <w:tab w:val="center" w:pos="4320"/>
        <w:tab w:val="right" w:pos="864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D4E7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2147</Characters>
  <Application>Microsoft Office Word</Application>
  <DocSecurity>0</DocSecurity>
  <Lines>74</Lines>
  <Paragraphs>83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16295</dc:creator>
  <cp:keywords/>
  <dc:description/>
  <cp:lastModifiedBy>16295</cp:lastModifiedBy>
  <cp:revision>2</cp:revision>
  <dcterms:created xsi:type="dcterms:W3CDTF">2021-01-02T06:04:00Z</dcterms:created>
  <dcterms:modified xsi:type="dcterms:W3CDTF">2021-01-02T06:05:00Z</dcterms:modified>
</cp:coreProperties>
</file>